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C32B" w14:textId="3BE4427C" w:rsidR="00CA15E2" w:rsidRDefault="00CA15E2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37D04">
        <w:t>February</w:t>
      </w:r>
      <w:r w:rsidR="00907D6E">
        <w:t xml:space="preserve"> 1</w:t>
      </w:r>
      <w:r w:rsidR="00037D04">
        <w:t>2</w:t>
      </w:r>
      <w:r w:rsidR="00907D6E">
        <w:t>th</w:t>
      </w:r>
      <w:r w:rsidR="000F7E0B" w:rsidRPr="000F7E0B">
        <w:rPr>
          <w:vertAlign w:val="superscript"/>
        </w:rPr>
        <w:t>th</w:t>
      </w:r>
      <w:r w:rsidR="000F7E0B">
        <w:t>, 202</w:t>
      </w:r>
      <w:r w:rsidR="00037D04">
        <w:t>5</w:t>
      </w:r>
      <w:r>
        <w:rPr>
          <w:noProof/>
        </w:rPr>
        <w:drawing>
          <wp:inline distT="0" distB="0" distL="0" distR="0" wp14:anchorId="0864B493" wp14:editId="1A702EB1">
            <wp:extent cx="1841500" cy="6553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034A" w14:textId="5CF4497B" w:rsidR="008F2A9E" w:rsidRPr="004B2205" w:rsidRDefault="006168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07BD7" w:rsidRPr="004B2205">
        <w:rPr>
          <w:b/>
          <w:sz w:val="24"/>
          <w:szCs w:val="24"/>
          <w:u w:val="single"/>
        </w:rPr>
        <w:t xml:space="preserve">Agenda:  </w:t>
      </w:r>
    </w:p>
    <w:p w14:paraId="20023623" w14:textId="078D007A" w:rsidR="00613452" w:rsidRPr="006168B8" w:rsidRDefault="00034AC5" w:rsidP="001429E3">
      <w:pPr>
        <w:rPr>
          <w:color w:val="000000" w:themeColor="text1"/>
        </w:rPr>
      </w:pPr>
      <w:r w:rsidRPr="006168B8">
        <w:rPr>
          <w:color w:val="000000" w:themeColor="text1"/>
        </w:rPr>
        <w:t>Presentation</w:t>
      </w:r>
      <w:r w:rsidR="00037D04" w:rsidRPr="006168B8">
        <w:rPr>
          <w:color w:val="000000" w:themeColor="text1"/>
        </w:rPr>
        <w:t>s</w:t>
      </w:r>
    </w:p>
    <w:p w14:paraId="41F116A6" w14:textId="392DD303" w:rsidR="001C5FEA" w:rsidRPr="006168B8" w:rsidRDefault="00037D04" w:rsidP="001429E3">
      <w:pPr>
        <w:rPr>
          <w:color w:val="000000" w:themeColor="text1"/>
        </w:rPr>
      </w:pPr>
      <w:r w:rsidRPr="006168B8">
        <w:rPr>
          <w:color w:val="000000" w:themeColor="text1"/>
        </w:rPr>
        <w:t>Financial Report</w:t>
      </w:r>
    </w:p>
    <w:p w14:paraId="3B6BB279" w14:textId="6B7DCA32" w:rsidR="000B4EA7" w:rsidRPr="006168B8" w:rsidRDefault="00037D04">
      <w:pPr>
        <w:rPr>
          <w:color w:val="000000" w:themeColor="text1"/>
        </w:rPr>
      </w:pPr>
      <w:r w:rsidRPr="006168B8">
        <w:rPr>
          <w:color w:val="000000" w:themeColor="text1"/>
        </w:rPr>
        <w:t>Tier II reporting discussion</w:t>
      </w:r>
      <w:r w:rsidR="00332CA9" w:rsidRPr="006168B8">
        <w:rPr>
          <w:color w:val="000000" w:themeColor="text1"/>
        </w:rPr>
        <w:t xml:space="preserve"> (Due date March 1</w:t>
      </w:r>
      <w:r w:rsidR="00332CA9" w:rsidRPr="006168B8">
        <w:rPr>
          <w:color w:val="000000" w:themeColor="text1"/>
          <w:vertAlign w:val="superscript"/>
        </w:rPr>
        <w:t>st</w:t>
      </w:r>
      <w:r w:rsidR="00332CA9" w:rsidRPr="006168B8">
        <w:rPr>
          <w:color w:val="000000" w:themeColor="text1"/>
        </w:rPr>
        <w:t>)</w:t>
      </w:r>
      <w:r w:rsidR="006168B8">
        <w:rPr>
          <w:color w:val="000000" w:themeColor="text1"/>
        </w:rPr>
        <w:br/>
      </w:r>
      <w:r w:rsidR="006168B8">
        <w:rPr>
          <w:color w:val="000000" w:themeColor="text1"/>
        </w:rPr>
        <w:br/>
      </w:r>
      <w:r w:rsidR="00A405D9" w:rsidRPr="004B2205">
        <w:rPr>
          <w:b/>
          <w:sz w:val="24"/>
          <w:szCs w:val="24"/>
          <w:u w:val="single"/>
        </w:rPr>
        <w:t>Old Business:</w:t>
      </w:r>
    </w:p>
    <w:p w14:paraId="67BFE6F1" w14:textId="1020D9D8" w:rsidR="00613452" w:rsidRPr="006168B8" w:rsidRDefault="00613452" w:rsidP="00A405D9">
      <w:r w:rsidRPr="006168B8">
        <w:t xml:space="preserve">LEPC Dashboard through </w:t>
      </w:r>
      <w:proofErr w:type="spellStart"/>
      <w:r w:rsidRPr="006168B8">
        <w:t>ReadyOp</w:t>
      </w:r>
      <w:proofErr w:type="spellEnd"/>
    </w:p>
    <w:p w14:paraId="32119367" w14:textId="1633D162" w:rsidR="004B2205" w:rsidRPr="006168B8" w:rsidRDefault="00037D04" w:rsidP="00D97949">
      <w:pPr>
        <w:rPr>
          <w:b/>
          <w:i/>
          <w:sz w:val="24"/>
          <w:szCs w:val="24"/>
        </w:rPr>
      </w:pPr>
      <w:r w:rsidRPr="006168B8">
        <w:t xml:space="preserve">Membership fee (donation) was approved at $100 per chemical up to $500.  Fee is voluntary and </w:t>
      </w:r>
      <w:r w:rsidR="00A101CA" w:rsidRPr="006168B8">
        <w:t xml:space="preserve">set as a </w:t>
      </w:r>
      <w:proofErr w:type="gramStart"/>
      <w:r w:rsidR="00A101CA" w:rsidRPr="006168B8">
        <w:t>guideline</w:t>
      </w:r>
      <w:proofErr w:type="gramEnd"/>
      <w:r w:rsidR="00A101CA" w:rsidRPr="006168B8">
        <w:t xml:space="preserve"> but facilities may donate more or less.</w:t>
      </w:r>
      <w:r w:rsidR="006168B8" w:rsidRPr="006168B8">
        <w:rPr>
          <w:b/>
          <w:i/>
        </w:rPr>
        <w:br/>
      </w:r>
      <w:r w:rsidR="006168B8" w:rsidRPr="006168B8">
        <w:rPr>
          <w:b/>
          <w:i/>
        </w:rPr>
        <w:br/>
      </w:r>
      <w:r w:rsidR="00D97949" w:rsidRPr="004B2205">
        <w:rPr>
          <w:b/>
          <w:sz w:val="24"/>
          <w:szCs w:val="24"/>
          <w:u w:val="single"/>
        </w:rPr>
        <w:t>Ne</w:t>
      </w:r>
      <w:r w:rsidR="003C2B95" w:rsidRPr="004B2205">
        <w:rPr>
          <w:b/>
          <w:sz w:val="24"/>
          <w:szCs w:val="24"/>
          <w:u w:val="single"/>
        </w:rPr>
        <w:t>w</w:t>
      </w:r>
      <w:r w:rsidR="00D97949" w:rsidRPr="004B2205">
        <w:rPr>
          <w:b/>
          <w:sz w:val="24"/>
          <w:szCs w:val="24"/>
          <w:u w:val="single"/>
        </w:rPr>
        <w:t xml:space="preserve"> Business: </w:t>
      </w:r>
    </w:p>
    <w:p w14:paraId="4D506C72" w14:textId="208DD883" w:rsidR="00235FB1" w:rsidRPr="006168B8" w:rsidRDefault="00037D04" w:rsidP="00D97949">
      <w:r w:rsidRPr="006168B8">
        <w:t xml:space="preserve">By-laws have been updated to reflect changes to </w:t>
      </w:r>
      <w:r w:rsidR="00A101CA" w:rsidRPr="006168B8">
        <w:t>the membership requirements and membership fee</w:t>
      </w:r>
      <w:r w:rsidR="004B2205" w:rsidRPr="006168B8">
        <w:t xml:space="preserve">.  Changes are noted in the change log.  Discuss update and verbiage and if any changes </w:t>
      </w:r>
      <w:proofErr w:type="gramStart"/>
      <w:r w:rsidR="004B2205" w:rsidRPr="006168B8">
        <w:t>needed</w:t>
      </w:r>
      <w:proofErr w:type="gramEnd"/>
      <w:r w:rsidR="004B2205" w:rsidRPr="006168B8">
        <w:t xml:space="preserve"> to be made.  If no changes, the committee will vote to accept the new By-laws.</w:t>
      </w:r>
    </w:p>
    <w:p w14:paraId="0E5F8DA4" w14:textId="0C7E24CC" w:rsidR="002119AF" w:rsidRPr="006168B8" w:rsidRDefault="00332CA9">
      <w:pPr>
        <w:rPr>
          <w:sz w:val="24"/>
          <w:szCs w:val="24"/>
        </w:rPr>
      </w:pPr>
      <w:r w:rsidRPr="006168B8">
        <w:t>Discuss payment vendor (e.g. Square) or other options to accept card/electronic payments.</w:t>
      </w:r>
      <w:r w:rsidR="006168B8" w:rsidRPr="006168B8">
        <w:br/>
      </w:r>
      <w:r w:rsidR="006168B8">
        <w:rPr>
          <w:sz w:val="24"/>
          <w:szCs w:val="24"/>
        </w:rPr>
        <w:br/>
      </w:r>
      <w:r w:rsidR="002119AF" w:rsidRPr="004B2205">
        <w:rPr>
          <w:b/>
          <w:sz w:val="24"/>
          <w:szCs w:val="24"/>
          <w:u w:val="single"/>
        </w:rPr>
        <w:t xml:space="preserve">Subcommittee </w:t>
      </w:r>
      <w:r w:rsidR="004B2205" w:rsidRPr="004B2205">
        <w:rPr>
          <w:b/>
          <w:sz w:val="24"/>
          <w:szCs w:val="24"/>
          <w:u w:val="single"/>
        </w:rPr>
        <w:t>Updates</w:t>
      </w:r>
    </w:p>
    <w:p w14:paraId="21ABB37B" w14:textId="0926DC6E" w:rsidR="004B2205" w:rsidRPr="006168B8" w:rsidRDefault="004B2205">
      <w:r w:rsidRPr="006168B8">
        <w:t>- Right to know</w:t>
      </w:r>
    </w:p>
    <w:p w14:paraId="6AF3C2E6" w14:textId="5492D97F" w:rsidR="004B2205" w:rsidRPr="006168B8" w:rsidRDefault="004B2205">
      <w:r w:rsidRPr="006168B8">
        <w:t>- Emergency Response and Resources</w:t>
      </w:r>
    </w:p>
    <w:p w14:paraId="769C71EE" w14:textId="3AD2EF79" w:rsidR="004B2205" w:rsidRPr="006168B8" w:rsidRDefault="004B2205">
      <w:r w:rsidRPr="006168B8">
        <w:t>- Industrial Safety</w:t>
      </w:r>
    </w:p>
    <w:p w14:paraId="473E369F" w14:textId="6D6E5044" w:rsidR="004B2205" w:rsidRPr="006168B8" w:rsidRDefault="004B2205">
      <w:r w:rsidRPr="006168B8">
        <w:t>-Finance</w:t>
      </w:r>
    </w:p>
    <w:p w14:paraId="6F18853B" w14:textId="224445C4" w:rsidR="004B2205" w:rsidRPr="006168B8" w:rsidRDefault="004B2205">
      <w:r w:rsidRPr="006168B8">
        <w:t>-Membership</w:t>
      </w:r>
    </w:p>
    <w:p w14:paraId="4207D1D4" w14:textId="3973C52C" w:rsidR="00885F34" w:rsidRPr="004B2205" w:rsidRDefault="00885F34">
      <w:pPr>
        <w:rPr>
          <w:b/>
          <w:bCs/>
          <w:sz w:val="24"/>
          <w:szCs w:val="24"/>
          <w:u w:val="single"/>
        </w:rPr>
      </w:pPr>
      <w:r w:rsidRPr="004B2205">
        <w:rPr>
          <w:b/>
          <w:bCs/>
          <w:sz w:val="24"/>
          <w:szCs w:val="24"/>
          <w:u w:val="single"/>
        </w:rPr>
        <w:t>Agency</w:t>
      </w:r>
      <w:r w:rsidR="004B2205">
        <w:rPr>
          <w:b/>
          <w:bCs/>
          <w:sz w:val="24"/>
          <w:szCs w:val="24"/>
          <w:u w:val="single"/>
        </w:rPr>
        <w:t>/Facility</w:t>
      </w:r>
      <w:r w:rsidRPr="004B2205">
        <w:rPr>
          <w:b/>
          <w:bCs/>
          <w:sz w:val="24"/>
          <w:szCs w:val="24"/>
          <w:u w:val="single"/>
        </w:rPr>
        <w:t xml:space="preserve"> Reports</w:t>
      </w:r>
    </w:p>
    <w:p w14:paraId="09DA6CE3" w14:textId="5E5652EA" w:rsidR="004C6851" w:rsidRPr="004B2205" w:rsidRDefault="006168B8">
      <w:pPr>
        <w:rPr>
          <w:b/>
          <w:sz w:val="24"/>
          <w:szCs w:val="24"/>
          <w:u w:val="single"/>
        </w:rPr>
      </w:pPr>
      <w:r>
        <w:rPr>
          <w:b/>
          <w:u w:val="single"/>
        </w:rPr>
        <w:br/>
      </w:r>
      <w:r w:rsidR="0082597B" w:rsidRPr="004B2205">
        <w:rPr>
          <w:b/>
          <w:sz w:val="24"/>
          <w:szCs w:val="24"/>
          <w:u w:val="single"/>
        </w:rPr>
        <w:t>LEPC February</w:t>
      </w:r>
      <w:r w:rsidR="00AF3755" w:rsidRPr="004B2205">
        <w:rPr>
          <w:b/>
          <w:sz w:val="24"/>
          <w:szCs w:val="24"/>
          <w:u w:val="single"/>
        </w:rPr>
        <w:t xml:space="preserve"> 2025</w:t>
      </w:r>
      <w:r w:rsidR="004C6851" w:rsidRPr="004B2205">
        <w:rPr>
          <w:b/>
          <w:sz w:val="24"/>
          <w:szCs w:val="24"/>
          <w:u w:val="single"/>
        </w:rPr>
        <w:t>:</w:t>
      </w:r>
    </w:p>
    <w:p w14:paraId="74C9C7C0" w14:textId="77777777" w:rsidR="006168B8" w:rsidRPr="006168B8" w:rsidRDefault="00623D64">
      <w:r w:rsidRPr="006168B8">
        <w:t>Our next meeting will be</w:t>
      </w:r>
      <w:r w:rsidR="00E7177B" w:rsidRPr="006168B8">
        <w:t xml:space="preserve"> </w:t>
      </w:r>
      <w:r w:rsidR="00A101CA" w:rsidRPr="006168B8">
        <w:t>May</w:t>
      </w:r>
      <w:r w:rsidR="00E7177B" w:rsidRPr="006168B8">
        <w:t xml:space="preserve"> 1</w:t>
      </w:r>
      <w:r w:rsidR="00A101CA" w:rsidRPr="006168B8">
        <w:t>4</w:t>
      </w:r>
      <w:r w:rsidR="00E7177B" w:rsidRPr="006168B8">
        <w:t>th</w:t>
      </w:r>
      <w:r w:rsidR="00A405D9" w:rsidRPr="006168B8">
        <w:t>, 202</w:t>
      </w:r>
      <w:r w:rsidR="00AF3755" w:rsidRPr="006168B8">
        <w:t xml:space="preserve">5. </w:t>
      </w:r>
      <w:r w:rsidR="00B10043" w:rsidRPr="006168B8">
        <w:t xml:space="preserve">We will need a facility for location and </w:t>
      </w:r>
      <w:r w:rsidR="00A101CA" w:rsidRPr="006168B8">
        <w:t>sponsor lunch if possible</w:t>
      </w:r>
      <w:r w:rsidR="00B10043" w:rsidRPr="006168B8">
        <w:t xml:space="preserve">.  Please let Trent </w:t>
      </w:r>
      <w:r w:rsidR="00E7177B" w:rsidRPr="006168B8">
        <w:t>or</w:t>
      </w:r>
      <w:r w:rsidR="00AF3755" w:rsidRPr="006168B8">
        <w:t xml:space="preserve"> </w:t>
      </w:r>
      <w:r w:rsidR="00F40BFB" w:rsidRPr="006168B8">
        <w:t>Dion know</w:t>
      </w:r>
      <w:r w:rsidR="00B10043" w:rsidRPr="006168B8">
        <w:t xml:space="preserve"> if you can do one or </w:t>
      </w:r>
      <w:proofErr w:type="gramStart"/>
      <w:r w:rsidR="00B10043" w:rsidRPr="006168B8">
        <w:t>both of these</w:t>
      </w:r>
      <w:proofErr w:type="gramEnd"/>
      <w:r w:rsidR="00B10043" w:rsidRPr="006168B8">
        <w:t xml:space="preserve"> fo</w:t>
      </w:r>
      <w:r w:rsidR="00AF3755" w:rsidRPr="006168B8">
        <w:t xml:space="preserve">r </w:t>
      </w:r>
      <w:r w:rsidR="00A101CA" w:rsidRPr="006168B8">
        <w:t>May</w:t>
      </w:r>
      <w:r w:rsidR="00AF3755" w:rsidRPr="006168B8">
        <w:t xml:space="preserve">. </w:t>
      </w:r>
    </w:p>
    <w:p w14:paraId="64A97B31" w14:textId="7537B28D" w:rsidR="004B2205" w:rsidRPr="006168B8" w:rsidRDefault="004B220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Final Discussion</w:t>
      </w:r>
    </w:p>
    <w:p w14:paraId="232314E3" w14:textId="4EA8BDE7" w:rsidR="004B2205" w:rsidRP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</w:t>
      </w:r>
    </w:p>
    <w:sectPr w:rsidR="004B2205" w:rsidRPr="004B2205" w:rsidSect="005764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32C"/>
    <w:multiLevelType w:val="hybridMultilevel"/>
    <w:tmpl w:val="6BA643E4"/>
    <w:lvl w:ilvl="0" w:tplc="423C8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81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7"/>
    <w:rsid w:val="00031294"/>
    <w:rsid w:val="00034AC5"/>
    <w:rsid w:val="00037D04"/>
    <w:rsid w:val="00097282"/>
    <w:rsid w:val="000B4EA7"/>
    <w:rsid w:val="000E43D5"/>
    <w:rsid w:val="000F7E0B"/>
    <w:rsid w:val="001429E3"/>
    <w:rsid w:val="001C59AC"/>
    <w:rsid w:val="001C5FEA"/>
    <w:rsid w:val="001E05BE"/>
    <w:rsid w:val="002119AF"/>
    <w:rsid w:val="0021352D"/>
    <w:rsid w:val="00235FB1"/>
    <w:rsid w:val="00270ED5"/>
    <w:rsid w:val="002B1030"/>
    <w:rsid w:val="002B155C"/>
    <w:rsid w:val="002E410F"/>
    <w:rsid w:val="0032047B"/>
    <w:rsid w:val="00332CA9"/>
    <w:rsid w:val="003630FB"/>
    <w:rsid w:val="003C2B95"/>
    <w:rsid w:val="00433ABB"/>
    <w:rsid w:val="00475D89"/>
    <w:rsid w:val="0048630C"/>
    <w:rsid w:val="004B2205"/>
    <w:rsid w:val="004C6851"/>
    <w:rsid w:val="004F23E8"/>
    <w:rsid w:val="00576433"/>
    <w:rsid w:val="00590799"/>
    <w:rsid w:val="005E4117"/>
    <w:rsid w:val="00613452"/>
    <w:rsid w:val="006168B8"/>
    <w:rsid w:val="00623D64"/>
    <w:rsid w:val="00682372"/>
    <w:rsid w:val="00691D0F"/>
    <w:rsid w:val="006C3822"/>
    <w:rsid w:val="006C5C99"/>
    <w:rsid w:val="00707BD7"/>
    <w:rsid w:val="00731B9F"/>
    <w:rsid w:val="007A211E"/>
    <w:rsid w:val="0082597B"/>
    <w:rsid w:val="0086587F"/>
    <w:rsid w:val="00885F34"/>
    <w:rsid w:val="008D05D3"/>
    <w:rsid w:val="008F2A9E"/>
    <w:rsid w:val="00907D6E"/>
    <w:rsid w:val="009176BE"/>
    <w:rsid w:val="0095364A"/>
    <w:rsid w:val="00971D4C"/>
    <w:rsid w:val="00985732"/>
    <w:rsid w:val="0099755D"/>
    <w:rsid w:val="009E7FC2"/>
    <w:rsid w:val="00A101CA"/>
    <w:rsid w:val="00A12A17"/>
    <w:rsid w:val="00A17CF4"/>
    <w:rsid w:val="00A405D9"/>
    <w:rsid w:val="00A56B08"/>
    <w:rsid w:val="00AB6529"/>
    <w:rsid w:val="00AF3755"/>
    <w:rsid w:val="00B10043"/>
    <w:rsid w:val="00B2686B"/>
    <w:rsid w:val="00B33BC9"/>
    <w:rsid w:val="00B403E0"/>
    <w:rsid w:val="00B61C96"/>
    <w:rsid w:val="00C13BA0"/>
    <w:rsid w:val="00C24AD2"/>
    <w:rsid w:val="00CA15E2"/>
    <w:rsid w:val="00CD281D"/>
    <w:rsid w:val="00D260F1"/>
    <w:rsid w:val="00D92DDB"/>
    <w:rsid w:val="00D97949"/>
    <w:rsid w:val="00E7177B"/>
    <w:rsid w:val="00E92688"/>
    <w:rsid w:val="00EB696B"/>
    <w:rsid w:val="00ED491D"/>
    <w:rsid w:val="00ED5081"/>
    <w:rsid w:val="00F24AA2"/>
    <w:rsid w:val="00F40BFB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F77"/>
  <w15:chartTrackingRefBased/>
  <w15:docId w15:val="{A309D9B5-E761-47EC-9BA6-03D4BFC3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Heeren, Kathy</dc:creator>
  <cp:keywords/>
  <dc:description/>
  <cp:lastModifiedBy>Simon, Trent</cp:lastModifiedBy>
  <cp:revision>3</cp:revision>
  <dcterms:created xsi:type="dcterms:W3CDTF">2025-01-28T20:46:00Z</dcterms:created>
  <dcterms:modified xsi:type="dcterms:W3CDTF">2025-01-29T14:53:00Z</dcterms:modified>
</cp:coreProperties>
</file>